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996" w:type="dxa"/>
        <w:jc w:val="right"/>
        <w:tblLayout w:type="fixed"/>
        <w:tblLook w:val="04A0" w:firstRow="1" w:lastRow="0" w:firstColumn="1" w:lastColumn="0" w:noHBand="0" w:noVBand="1"/>
      </w:tblPr>
      <w:tblGrid>
        <w:gridCol w:w="1949"/>
        <w:gridCol w:w="5047"/>
      </w:tblGrid>
      <w:tr w:rsidR="00830855">
        <w:trPr>
          <w:cantSplit/>
          <w:jc w:val="right"/>
        </w:trPr>
        <w:tc>
          <w:tcPr>
            <w:tcW w:w="1949" w:type="dxa"/>
            <w:vAlign w:val="center"/>
          </w:tcPr>
          <w:p w:rsidR="00830855" w:rsidRDefault="00830855">
            <w:pPr>
              <w:widowControl w:val="0"/>
              <w:snapToGrid w:val="0"/>
              <w:rPr>
                <w:sz w:val="4"/>
                <w:lang w:val="en-US"/>
              </w:rPr>
            </w:pPr>
            <w:bookmarkStart w:id="0" w:name="_GoBack"/>
            <w:bookmarkEnd w:id="0"/>
          </w:p>
          <w:p w:rsidR="00830855" w:rsidRDefault="007D04C0">
            <w:pPr>
              <w:widowControl w:val="0"/>
            </w:pPr>
            <w:r>
              <w:rPr>
                <w:noProof/>
                <w:lang w:eastAsia="el-GR" w:bidi="ar-SA"/>
              </w:rPr>
              <w:drawing>
                <wp:inline distT="0" distB="0" distL="0" distR="0">
                  <wp:extent cx="1104265" cy="844550"/>
                  <wp:effectExtent l="0" t="0" r="0" b="0"/>
                  <wp:docPr id="1" name="Εικόν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1"/>
                          <pic:cNvPicPr>
                            <a:picLocks noChangeAspect="1" noChangeArrowheads="1"/>
                          </pic:cNvPicPr>
                        </pic:nvPicPr>
                        <pic:blipFill>
                          <a:blip r:embed="rId5"/>
                          <a:srcRect l="-50" t="-68" r="-50" b="-68"/>
                          <a:stretch>
                            <a:fillRect/>
                          </a:stretch>
                        </pic:blipFill>
                        <pic:spPr bwMode="auto">
                          <a:xfrm>
                            <a:off x="0" y="0"/>
                            <a:ext cx="1104265" cy="844550"/>
                          </a:xfrm>
                          <a:prstGeom prst="rect">
                            <a:avLst/>
                          </a:prstGeom>
                        </pic:spPr>
                      </pic:pic>
                    </a:graphicData>
                  </a:graphic>
                </wp:inline>
              </w:drawing>
            </w:r>
          </w:p>
        </w:tc>
        <w:tc>
          <w:tcPr>
            <w:tcW w:w="5046" w:type="dxa"/>
            <w:vAlign w:val="center"/>
          </w:tcPr>
          <w:p w:rsidR="00830855" w:rsidRDefault="00830855">
            <w:pPr>
              <w:widowControl w:val="0"/>
              <w:snapToGrid w:val="0"/>
              <w:rPr>
                <w:b/>
                <w:spacing w:val="20"/>
                <w:sz w:val="10"/>
              </w:rPr>
            </w:pPr>
          </w:p>
          <w:p w:rsidR="00830855" w:rsidRDefault="007D04C0">
            <w:pPr>
              <w:pStyle w:val="3"/>
              <w:widowControl w:val="0"/>
              <w:numPr>
                <w:ilvl w:val="2"/>
                <w:numId w:val="3"/>
              </w:numPr>
              <w:ind w:left="0" w:firstLine="0"/>
              <w:jc w:val="left"/>
              <w:rPr>
                <w:sz w:val="36"/>
                <w:szCs w:val="36"/>
              </w:rPr>
            </w:pPr>
            <w:r>
              <w:rPr>
                <w:position w:val="4"/>
                <w:sz w:val="36"/>
                <w:szCs w:val="36"/>
              </w:rPr>
              <w:t>Κοινοβουλευτική Ομάδα</w:t>
            </w:r>
          </w:p>
          <w:p w:rsidR="00830855" w:rsidRDefault="007D04C0">
            <w:pPr>
              <w:widowControl w:val="0"/>
              <w:rPr>
                <w:sz w:val="22"/>
                <w:szCs w:val="22"/>
              </w:rPr>
            </w:pPr>
            <w:proofErr w:type="spellStart"/>
            <w:r>
              <w:rPr>
                <w:sz w:val="22"/>
                <w:szCs w:val="22"/>
              </w:rPr>
              <w:t>Λεωφ</w:t>
            </w:r>
            <w:proofErr w:type="spellEnd"/>
            <w:r>
              <w:rPr>
                <w:sz w:val="22"/>
                <w:szCs w:val="22"/>
              </w:rPr>
              <w:t xml:space="preserve">. Ηρακλείου 145, 14231 ΝΕΑ ΙΩΝΙΑ, </w:t>
            </w:r>
          </w:p>
          <w:p w:rsidR="00830855" w:rsidRDefault="007D04C0">
            <w:pPr>
              <w:widowControl w:val="0"/>
              <w:spacing w:line="120" w:lineRule="atLeast"/>
            </w:pPr>
            <w:proofErr w:type="spellStart"/>
            <w:r>
              <w:rPr>
                <w:sz w:val="16"/>
                <w:szCs w:val="16"/>
              </w:rPr>
              <w:t>τηλ</w:t>
            </w:r>
            <w:proofErr w:type="spellEnd"/>
            <w:r>
              <w:rPr>
                <w:sz w:val="16"/>
                <w:szCs w:val="16"/>
                <w:lang w:val="en-US"/>
              </w:rPr>
              <w:t xml:space="preserve">.: 2102592213, 2102592105, 2102592258, </w:t>
            </w:r>
            <w:r>
              <w:rPr>
                <w:sz w:val="16"/>
                <w:szCs w:val="16"/>
                <w:lang w:val="en-GB"/>
              </w:rPr>
              <w:t>fax</w:t>
            </w:r>
            <w:r>
              <w:rPr>
                <w:sz w:val="16"/>
                <w:szCs w:val="16"/>
                <w:lang w:val="en-US"/>
              </w:rPr>
              <w:t>: 2102592097</w:t>
            </w:r>
          </w:p>
          <w:p w:rsidR="00830855" w:rsidRPr="007D04C0" w:rsidRDefault="007D04C0">
            <w:pPr>
              <w:widowControl w:val="0"/>
              <w:spacing w:line="120" w:lineRule="atLeast"/>
              <w:rPr>
                <w:lang w:val="en-US"/>
              </w:rPr>
            </w:pPr>
            <w:proofErr w:type="spellStart"/>
            <w:r>
              <w:rPr>
                <w:spacing w:val="15"/>
                <w:sz w:val="16"/>
                <w:szCs w:val="16"/>
                <w:lang w:val="de-DE"/>
              </w:rPr>
              <w:t>e-mail</w:t>
            </w:r>
            <w:proofErr w:type="spellEnd"/>
            <w:r>
              <w:rPr>
                <w:spacing w:val="15"/>
                <w:sz w:val="16"/>
                <w:szCs w:val="16"/>
                <w:lang w:val="it-IT"/>
              </w:rPr>
              <w:t xml:space="preserve">: </w:t>
            </w:r>
            <w:proofErr w:type="spellStart"/>
            <w:r>
              <w:rPr>
                <w:spacing w:val="15"/>
                <w:sz w:val="16"/>
                <w:szCs w:val="16"/>
                <w:lang w:val="de-DE"/>
              </w:rPr>
              <w:t>ko</w:t>
            </w:r>
            <w:proofErr w:type="spellEnd"/>
            <w:r>
              <w:rPr>
                <w:spacing w:val="15"/>
                <w:sz w:val="16"/>
                <w:szCs w:val="16"/>
                <w:lang w:val="it-IT"/>
              </w:rPr>
              <w:t>@</w:t>
            </w:r>
            <w:proofErr w:type="spellStart"/>
            <w:r>
              <w:rPr>
                <w:spacing w:val="15"/>
                <w:sz w:val="16"/>
                <w:szCs w:val="16"/>
                <w:lang w:val="de-DE"/>
              </w:rPr>
              <w:t>vouli</w:t>
            </w:r>
            <w:proofErr w:type="spellEnd"/>
            <w:r>
              <w:rPr>
                <w:spacing w:val="15"/>
                <w:sz w:val="16"/>
                <w:szCs w:val="16"/>
                <w:lang w:val="it-IT"/>
              </w:rPr>
              <w:t>.k</w:t>
            </w:r>
            <w:proofErr w:type="spellStart"/>
            <w:r>
              <w:rPr>
                <w:spacing w:val="15"/>
                <w:sz w:val="16"/>
                <w:szCs w:val="16"/>
                <w:lang w:val="de-DE"/>
              </w:rPr>
              <w:t>ke</w:t>
            </w:r>
            <w:proofErr w:type="spellEnd"/>
            <w:r>
              <w:rPr>
                <w:spacing w:val="15"/>
                <w:sz w:val="16"/>
                <w:szCs w:val="16"/>
                <w:lang w:val="it-IT"/>
              </w:rPr>
              <w:t>.</w:t>
            </w:r>
            <w:proofErr w:type="spellStart"/>
            <w:r>
              <w:rPr>
                <w:spacing w:val="15"/>
                <w:sz w:val="16"/>
                <w:szCs w:val="16"/>
                <w:lang w:val="de-DE"/>
              </w:rPr>
              <w:t>gr</w:t>
            </w:r>
            <w:proofErr w:type="spellEnd"/>
            <w:r>
              <w:rPr>
                <w:spacing w:val="15"/>
                <w:sz w:val="16"/>
                <w:szCs w:val="16"/>
                <w:lang w:val="it-IT"/>
              </w:rPr>
              <w:t xml:space="preserve">, </w:t>
            </w:r>
            <w:r>
              <w:rPr>
                <w:spacing w:val="15"/>
                <w:sz w:val="16"/>
                <w:szCs w:val="16"/>
                <w:lang w:val="de-DE"/>
              </w:rPr>
              <w:t>http</w:t>
            </w:r>
            <w:r>
              <w:rPr>
                <w:spacing w:val="15"/>
                <w:sz w:val="16"/>
                <w:szCs w:val="16"/>
                <w:lang w:val="it-IT"/>
              </w:rPr>
              <w:t>://</w:t>
            </w:r>
            <w:proofErr w:type="spellStart"/>
            <w:r>
              <w:rPr>
                <w:spacing w:val="15"/>
                <w:sz w:val="16"/>
                <w:szCs w:val="16"/>
                <w:lang w:val="de-DE"/>
              </w:rPr>
              <w:t>www</w:t>
            </w:r>
            <w:proofErr w:type="spellEnd"/>
            <w:r>
              <w:rPr>
                <w:spacing w:val="15"/>
                <w:sz w:val="16"/>
                <w:szCs w:val="16"/>
                <w:lang w:val="it-IT"/>
              </w:rPr>
              <w:t>.</w:t>
            </w:r>
            <w:proofErr w:type="spellStart"/>
            <w:r>
              <w:rPr>
                <w:spacing w:val="15"/>
                <w:sz w:val="16"/>
                <w:szCs w:val="16"/>
                <w:lang w:val="de-DE"/>
              </w:rPr>
              <w:t>kke</w:t>
            </w:r>
            <w:proofErr w:type="spellEnd"/>
            <w:r>
              <w:rPr>
                <w:spacing w:val="15"/>
                <w:sz w:val="16"/>
                <w:szCs w:val="16"/>
                <w:lang w:val="it-IT"/>
              </w:rPr>
              <w:t>.</w:t>
            </w:r>
            <w:proofErr w:type="spellStart"/>
            <w:r>
              <w:rPr>
                <w:spacing w:val="15"/>
                <w:sz w:val="16"/>
                <w:szCs w:val="16"/>
                <w:lang w:val="de-DE"/>
              </w:rPr>
              <w:t>gr</w:t>
            </w:r>
            <w:proofErr w:type="spellEnd"/>
          </w:p>
          <w:p w:rsidR="00830855" w:rsidRDefault="007D04C0">
            <w:pPr>
              <w:widowControl w:val="0"/>
              <w:rPr>
                <w:sz w:val="16"/>
                <w:szCs w:val="16"/>
              </w:rPr>
            </w:pPr>
            <w:r>
              <w:rPr>
                <w:sz w:val="16"/>
                <w:szCs w:val="16"/>
              </w:rPr>
              <w:t xml:space="preserve">Γραφεία Βουλής: 2103708168, 2103708169, </w:t>
            </w:r>
            <w:proofErr w:type="spellStart"/>
            <w:r>
              <w:rPr>
                <w:sz w:val="16"/>
                <w:szCs w:val="16"/>
              </w:rPr>
              <w:t>fax</w:t>
            </w:r>
            <w:proofErr w:type="spellEnd"/>
            <w:r>
              <w:rPr>
                <w:sz w:val="16"/>
                <w:szCs w:val="16"/>
              </w:rPr>
              <w:t>: 2103707410</w:t>
            </w:r>
          </w:p>
        </w:tc>
      </w:tr>
      <w:tr w:rsidR="00830855">
        <w:trPr>
          <w:cantSplit/>
          <w:trHeight w:hRule="exact" w:val="28"/>
          <w:jc w:val="right"/>
        </w:trPr>
        <w:tc>
          <w:tcPr>
            <w:tcW w:w="1949" w:type="dxa"/>
          </w:tcPr>
          <w:p w:rsidR="00830855" w:rsidRDefault="00830855">
            <w:pPr>
              <w:widowControl w:val="0"/>
              <w:snapToGrid w:val="0"/>
              <w:rPr>
                <w:sz w:val="4"/>
                <w:lang w:val="en-US"/>
              </w:rPr>
            </w:pPr>
          </w:p>
        </w:tc>
        <w:tc>
          <w:tcPr>
            <w:tcW w:w="5046" w:type="dxa"/>
            <w:vAlign w:val="center"/>
          </w:tcPr>
          <w:p w:rsidR="00830855" w:rsidRDefault="00830855">
            <w:pPr>
              <w:widowControl w:val="0"/>
              <w:snapToGrid w:val="0"/>
              <w:rPr>
                <w:b/>
                <w:spacing w:val="20"/>
                <w:sz w:val="10"/>
              </w:rPr>
            </w:pPr>
          </w:p>
        </w:tc>
      </w:tr>
    </w:tbl>
    <w:p w:rsidR="00830855" w:rsidRDefault="007D04C0">
      <w:pPr>
        <w:tabs>
          <w:tab w:val="left" w:pos="340"/>
        </w:tabs>
        <w:jc w:val="center"/>
        <w:rPr>
          <w:b/>
          <w:bCs/>
        </w:rPr>
      </w:pPr>
      <w:r>
        <w:rPr>
          <w:b/>
          <w:bCs/>
        </w:rPr>
        <w:t>ΕΡΩΤΗΣΗ</w:t>
      </w:r>
    </w:p>
    <w:p w:rsidR="00830855" w:rsidRDefault="007D04C0">
      <w:pPr>
        <w:tabs>
          <w:tab w:val="left" w:pos="340"/>
        </w:tabs>
        <w:jc w:val="center"/>
        <w:rPr>
          <w:b/>
          <w:bCs/>
        </w:rPr>
      </w:pPr>
      <w:r>
        <w:rPr>
          <w:b/>
          <w:bCs/>
        </w:rPr>
        <w:t>Προς την Υπουργ</w:t>
      </w:r>
      <w:r>
        <w:rPr>
          <w:b/>
          <w:bCs/>
        </w:rPr>
        <w:t xml:space="preserve">ό </w:t>
      </w:r>
      <w:r>
        <w:rPr>
          <w:b/>
          <w:bCs/>
        </w:rPr>
        <w:t>Πολιτισμού</w:t>
      </w:r>
    </w:p>
    <w:p w:rsidR="00830855" w:rsidRDefault="00830855">
      <w:pPr>
        <w:tabs>
          <w:tab w:val="left" w:pos="340"/>
        </w:tabs>
        <w:jc w:val="center"/>
        <w:rPr>
          <w:b/>
          <w:bCs/>
        </w:rPr>
      </w:pPr>
    </w:p>
    <w:p w:rsidR="00830855" w:rsidRDefault="007D04C0">
      <w:pPr>
        <w:tabs>
          <w:tab w:val="left" w:pos="340"/>
        </w:tabs>
        <w:spacing w:before="57"/>
        <w:jc w:val="both"/>
      </w:pPr>
      <w:r>
        <w:rPr>
          <w:b/>
          <w:bCs/>
        </w:rPr>
        <w:t xml:space="preserve">Θέμα: </w:t>
      </w:r>
      <w:r>
        <w:rPr>
          <w:rFonts w:eastAsia="Times New Roman"/>
          <w:lang w:eastAsia="el-GR"/>
        </w:rPr>
        <w:t>Η απαράδεκτη κατάσταση των αρχαιολογικών χώρων και του Αρχαιολογικού Μουσείου Ιθάκης. Ανάγκη ουσιαστικής προστασίας, επιστημονικής έρευνας και ανάδειξης της πολιτιστικής κληρονομιάς του νησιού</w:t>
      </w:r>
    </w:p>
    <w:p w:rsidR="00830855" w:rsidRDefault="00830855">
      <w:pPr>
        <w:tabs>
          <w:tab w:val="left" w:pos="340"/>
        </w:tabs>
        <w:spacing w:before="57"/>
        <w:ind w:firstLine="397"/>
        <w:jc w:val="both"/>
      </w:pPr>
    </w:p>
    <w:p w:rsidR="00830855" w:rsidRDefault="007D04C0">
      <w:pPr>
        <w:spacing w:before="57"/>
        <w:ind w:firstLine="397"/>
        <w:jc w:val="both"/>
      </w:pPr>
      <w:r>
        <w:rPr>
          <w:rFonts w:eastAsia="Times New Roman"/>
          <w:lang w:eastAsia="el-GR"/>
        </w:rPr>
        <w:t>Η Ιθάκη αποτελεί τόπο με ιδιαίτερη ιστορική και αρχαιολογική σημασία, με μνημεία και αρχαιολογικούς χώρους που συνδέονται με τη μακραίωνη ιστορία του νησιού και την ιδιαίτερη θέση που κατέχει στην αρχαία ελληνική γραμματεία.  Ωστόσο, η κατάσταση στην οποία</w:t>
      </w:r>
      <w:r>
        <w:rPr>
          <w:rFonts w:eastAsia="Times New Roman"/>
          <w:lang w:eastAsia="el-GR"/>
        </w:rPr>
        <w:t xml:space="preserve"> βρίσκονται σήμερα σημαντικοί αρχαιολογικοί χώροι της Ιθάκης αναδεικνύει τη διαχρονική υποβάθμιση της προστασίας και ανάδειξης της πολιτιστικής κληρονομιάς του νησιού με ευθύνη της σημερινής και των προηγούμενων κυβερνήσεων. </w:t>
      </w:r>
    </w:p>
    <w:p w:rsidR="00830855" w:rsidRDefault="007D04C0">
      <w:pPr>
        <w:spacing w:before="57"/>
        <w:ind w:firstLine="397"/>
        <w:jc w:val="both"/>
      </w:pPr>
      <w:r>
        <w:rPr>
          <w:rFonts w:eastAsia="Times New Roman"/>
          <w:lang w:eastAsia="el-GR"/>
        </w:rPr>
        <w:t>Χαρακτηριστική είναι η κατάστα</w:t>
      </w:r>
      <w:r>
        <w:rPr>
          <w:rFonts w:eastAsia="Times New Roman"/>
          <w:lang w:eastAsia="el-GR"/>
        </w:rPr>
        <w:t xml:space="preserve">ση στη θέση «Άγιος Αθανάσιος – Σχολή Ομήρου», όπου έχουν πραγματοποιηθεί στο παρελθόν ανασκαφικές εργασίες από το Πανεπιστήμιο Ιωαννίνων και έχουν έρθει στο φως σημαντικά αρχαιολογικά ευρήματα. Ανεξάρτητα από τις επιστημονικές απόψεις και τις διαφορετικές </w:t>
      </w:r>
      <w:r>
        <w:rPr>
          <w:rFonts w:eastAsia="Times New Roman"/>
          <w:lang w:eastAsia="el-GR"/>
        </w:rPr>
        <w:t xml:space="preserve">ερμηνείες που έχουν διατυπωθεί κατά καιρούς σχετικά με τον χαρακτήρα και τη χρονολόγηση των καταλοίπων της συγκεκριμένης θέσης, το ουσιαστικό ζήτημα </w:t>
      </w:r>
      <w:r>
        <w:rPr>
          <w:rFonts w:eastAsia="Times New Roman"/>
          <w:lang w:eastAsia="el-GR"/>
        </w:rPr>
        <w:t xml:space="preserve">είναι </w:t>
      </w:r>
      <w:r>
        <w:rPr>
          <w:rFonts w:eastAsia="Times New Roman"/>
          <w:lang w:eastAsia="el-GR"/>
        </w:rPr>
        <w:t xml:space="preserve">η προστασία, η επιστημονική διερεύνηση, η συντήρηση και η ανάδειξη του αρχαιολογικού χώρου. Η </w:t>
      </w:r>
      <w:r>
        <w:rPr>
          <w:rFonts w:eastAsia="Times New Roman"/>
          <w:lang w:eastAsia="el-GR"/>
        </w:rPr>
        <w:t>Σχολή Ο</w:t>
      </w:r>
      <w:r>
        <w:rPr>
          <w:rFonts w:eastAsia="Times New Roman"/>
          <w:lang w:eastAsia="el-GR"/>
        </w:rPr>
        <w:t xml:space="preserve">μήρου, ο Πίσω Αετός, η </w:t>
      </w:r>
      <w:proofErr w:type="spellStart"/>
      <w:r>
        <w:rPr>
          <w:rFonts w:eastAsia="Times New Roman"/>
          <w:lang w:eastAsia="el-GR"/>
        </w:rPr>
        <w:t>Μαρμαροσπηλιά</w:t>
      </w:r>
      <w:proofErr w:type="spellEnd"/>
      <w:r>
        <w:rPr>
          <w:rFonts w:eastAsia="Times New Roman"/>
          <w:lang w:eastAsia="el-GR"/>
        </w:rPr>
        <w:t>,</w:t>
      </w:r>
      <w:r>
        <w:rPr>
          <w:rFonts w:eastAsia="Times New Roman"/>
          <w:lang w:eastAsia="el-GR"/>
        </w:rPr>
        <w:t xml:space="preserve"> αλλά και άλλοι αρχαιολογικοί χώροι και μνημεία της Ιθάκης παρουσιάζουν σοβαρά προβλήματα προστασίας, συντήρησης, πρόσβασης και ανάδειξης. Όσα αντικρίζουν οι επισκέπτες σε σημαντικούς αρχαιολογικούς χώρους του νησιού εί</w:t>
      </w:r>
      <w:r>
        <w:rPr>
          <w:rFonts w:eastAsia="Times New Roman"/>
          <w:lang w:eastAsia="el-GR"/>
        </w:rPr>
        <w:t xml:space="preserve">ναι </w:t>
      </w:r>
      <w:proofErr w:type="spellStart"/>
      <w:r>
        <w:rPr>
          <w:rFonts w:eastAsia="Times New Roman"/>
          <w:lang w:eastAsia="el-GR"/>
        </w:rPr>
        <w:t>αναντίστοιχα</w:t>
      </w:r>
      <w:proofErr w:type="spellEnd"/>
      <w:r>
        <w:rPr>
          <w:rFonts w:eastAsia="Times New Roman"/>
          <w:lang w:eastAsia="el-GR"/>
        </w:rPr>
        <w:t xml:space="preserve"> της ιστορικής και πολιτιστικής τους σημασίας.</w:t>
      </w:r>
    </w:p>
    <w:p w:rsidR="00830855" w:rsidRDefault="007D04C0">
      <w:pPr>
        <w:spacing w:before="57"/>
        <w:ind w:firstLine="397"/>
        <w:jc w:val="both"/>
      </w:pPr>
      <w:r>
        <w:rPr>
          <w:rFonts w:eastAsia="Times New Roman"/>
          <w:lang w:eastAsia="el-GR"/>
        </w:rPr>
        <w:t xml:space="preserve"> Ιδιαίτερα χαρακτηριστική είναι η περίπτωση της </w:t>
      </w:r>
      <w:proofErr w:type="spellStart"/>
      <w:r>
        <w:rPr>
          <w:rFonts w:eastAsia="Times New Roman"/>
          <w:lang w:eastAsia="el-GR"/>
        </w:rPr>
        <w:t>Μαρμαροσπηλιάς</w:t>
      </w:r>
      <w:proofErr w:type="spellEnd"/>
      <w:r>
        <w:rPr>
          <w:rFonts w:eastAsia="Times New Roman"/>
          <w:lang w:eastAsia="el-GR"/>
        </w:rPr>
        <w:t xml:space="preserve">, </w:t>
      </w:r>
      <w:r>
        <w:rPr>
          <w:rFonts w:eastAsia="Times New Roman"/>
          <w:lang w:eastAsia="el-GR"/>
        </w:rPr>
        <w:t>η οποία παραμένει επί μακρόν κλειστή, ενώ απαιτούνται απαντήσεις για την κατάσταση στην οποία έχει περιέλθει ο χώρος και για το χ</w:t>
      </w:r>
      <w:r>
        <w:rPr>
          <w:rFonts w:eastAsia="Times New Roman"/>
          <w:lang w:eastAsia="el-GR"/>
        </w:rPr>
        <w:t xml:space="preserve">ρονοδιάγραμμα αποκατάστασης και επαναλειτουργίας του. Παράλληλα, προκαλεί σοβαρό προβληματισμό η </w:t>
      </w:r>
      <w:r>
        <w:rPr>
          <w:rFonts w:eastAsia="Times New Roman"/>
          <w:lang w:eastAsia="el-GR"/>
        </w:rPr>
        <w:t xml:space="preserve">έλλειψη συστηματικής ανασκαφικής δραστηριότητας στην Ιθάκη για πολλά χρόνια. </w:t>
      </w:r>
      <w:r>
        <w:rPr>
          <w:rFonts w:eastAsia="Times New Roman"/>
          <w:lang w:eastAsia="el-GR"/>
        </w:rPr>
        <w:t>Η προστασία και ανάδειξη της πολιτιστικής κληρονομιάς δεν μπορεί να περιορίζεται σ</w:t>
      </w:r>
      <w:r>
        <w:rPr>
          <w:rFonts w:eastAsia="Times New Roman"/>
          <w:lang w:eastAsia="el-GR"/>
        </w:rPr>
        <w:t xml:space="preserve">τη διαχείριση όσων έχουν ήδη ανακαλυφθεί. Απαιτείται συνεχής επιστημονική έρευνα, ανασκαφική δραστηριότητα, τεκμηρίωση, συντήρηση και ανάδειξη των αρχαιολογικών ευρημάτων, με αποκλειστική ευθύνη και χρηματοδότηση του κράτους. </w:t>
      </w:r>
    </w:p>
    <w:p w:rsidR="00830855" w:rsidRDefault="007D04C0">
      <w:pPr>
        <w:spacing w:before="57"/>
        <w:ind w:firstLine="397"/>
        <w:jc w:val="both"/>
      </w:pPr>
      <w:r>
        <w:rPr>
          <w:rFonts w:eastAsia="Times New Roman"/>
          <w:lang w:eastAsia="el-GR"/>
        </w:rPr>
        <w:t>Ανάλογη είναι η κατάσταση και</w:t>
      </w:r>
      <w:r>
        <w:rPr>
          <w:rFonts w:eastAsia="Times New Roman"/>
          <w:lang w:eastAsia="el-GR"/>
        </w:rPr>
        <w:t xml:space="preserve"> στο </w:t>
      </w:r>
      <w:r>
        <w:rPr>
          <w:rFonts w:eastAsia="Times New Roman"/>
          <w:lang w:eastAsia="el-GR"/>
        </w:rPr>
        <w:t>Αρχαιολογικό Μουσείο Ιθάκης.</w:t>
      </w:r>
      <w:r>
        <w:rPr>
          <w:rFonts w:eastAsia="Times New Roman"/>
          <w:lang w:eastAsia="el-GR"/>
        </w:rPr>
        <w:t xml:space="preserve"> Παρά τις κατά καιρούς εξαγγελίες για την αποκατάσταση του κτιρίου και την ολοκληρωμένη ανακαίνισή του, μέχρι σήμερα η κατάσταση παραμένει απαράδεκτη. Η περιορισμένη λειτουργία του μουσείου δεν ανταποκρίνεται στον αρχαιολογ</w:t>
      </w:r>
      <w:r>
        <w:rPr>
          <w:rFonts w:eastAsia="Times New Roman"/>
          <w:lang w:eastAsia="el-GR"/>
        </w:rPr>
        <w:t>ικό πλούτο και στη σημασία της Ιθάκης. Η πολιτιστική κληρονομιά αποτελεί κοινωνικό αγαθό και δεν μπορεί να αντιμετωπίζεται με όρους αποσπασματικών παρεμβάσεων, τουριστικής προβολής ή δημιουργίας ενός «</w:t>
      </w:r>
      <w:proofErr w:type="spellStart"/>
      <w:r>
        <w:rPr>
          <w:rFonts w:eastAsia="Times New Roman"/>
          <w:lang w:eastAsia="el-GR"/>
        </w:rPr>
        <w:t>brand</w:t>
      </w:r>
      <w:proofErr w:type="spellEnd"/>
      <w:r>
        <w:rPr>
          <w:rFonts w:eastAsia="Times New Roman"/>
          <w:lang w:eastAsia="el-GR"/>
        </w:rPr>
        <w:t xml:space="preserve"> </w:t>
      </w:r>
      <w:proofErr w:type="spellStart"/>
      <w:r>
        <w:rPr>
          <w:rFonts w:eastAsia="Times New Roman"/>
          <w:lang w:eastAsia="el-GR"/>
        </w:rPr>
        <w:t>name</w:t>
      </w:r>
      <w:proofErr w:type="spellEnd"/>
      <w:r>
        <w:rPr>
          <w:rFonts w:eastAsia="Times New Roman"/>
          <w:lang w:eastAsia="el-GR"/>
        </w:rPr>
        <w:t>» για την προσέλκυση επισκεπτών. Η ευθύνη για</w:t>
      </w:r>
      <w:r>
        <w:rPr>
          <w:rFonts w:eastAsia="Times New Roman"/>
          <w:lang w:eastAsia="el-GR"/>
        </w:rPr>
        <w:t xml:space="preserve"> την προστασία των μνημείων, τη συστηματική επιστημονική έρευνα, την ανασκαφική δραστηριότητα, τη συντήρηση, τη λειτουργία των μουσείων και την ουσιαστική δωρεάν πρόσβαση του λαού στην πολιτιστική κληρονομιά ανήκει στο κράτος. Απαιτείται επαρκής και σταθερ</w:t>
      </w:r>
      <w:r>
        <w:rPr>
          <w:rFonts w:eastAsia="Times New Roman"/>
          <w:lang w:eastAsia="el-GR"/>
        </w:rPr>
        <w:t>ή κρατική χρηματοδότηση, στελέχωση των αρμόδιων υπηρεσιών με το αναγκαίο μόνιμο επιστημονικό και τεχνικό προσωπικό και ολοκληρωμένος σχεδιασμός για το σύνολο των αρχαιολογικών χώρων της Ιθάκης.</w:t>
      </w:r>
    </w:p>
    <w:p w:rsidR="00830855" w:rsidRDefault="007D04C0">
      <w:pPr>
        <w:spacing w:before="57"/>
        <w:ind w:firstLine="397"/>
        <w:jc w:val="both"/>
        <w:rPr>
          <w:rFonts w:eastAsia="Times New Roman"/>
          <w:b/>
          <w:bCs/>
          <w:lang w:eastAsia="el-GR"/>
        </w:rPr>
      </w:pPr>
      <w:r>
        <w:rPr>
          <w:rFonts w:eastAsia="Times New Roman"/>
          <w:b/>
          <w:bCs/>
          <w:lang w:eastAsia="el-GR"/>
        </w:rPr>
        <w:lastRenderedPageBreak/>
        <w:t>ΕΡΩΤΑΤΑΙ η κ. Υπουργός:</w:t>
      </w:r>
    </w:p>
    <w:p w:rsidR="00830855" w:rsidRDefault="007D04C0">
      <w:pPr>
        <w:spacing w:before="57"/>
        <w:jc w:val="both"/>
      </w:pPr>
      <w:r>
        <w:rPr>
          <w:rFonts w:eastAsia="Times New Roman"/>
          <w:lang w:eastAsia="el-GR"/>
        </w:rPr>
        <w:t>- Ποιος είναι ο συνολικός σχεδιασμός τ</w:t>
      </w:r>
      <w:r>
        <w:rPr>
          <w:rFonts w:eastAsia="Times New Roman"/>
          <w:lang w:eastAsia="el-GR"/>
        </w:rPr>
        <w:t xml:space="preserve">ου Υπουργείου Πολιτισμού για την προστασία, συντήρηση και ανάδειξη του συνόλου των αρχαιολογικών χώρων και μνημείων της Ιθάκης, </w:t>
      </w:r>
      <w:r>
        <w:rPr>
          <w:rFonts w:eastAsia="Times New Roman"/>
          <w:lang w:eastAsia="el-GR"/>
        </w:rPr>
        <w:t>και ποιο είναι το συγκεκριμένο χρονοδιάγραμμα υλοποίησης των απαιτούμενων παρεμβάσεων;</w:t>
      </w:r>
    </w:p>
    <w:p w:rsidR="00830855" w:rsidRDefault="007D04C0">
      <w:pPr>
        <w:spacing w:before="57"/>
        <w:jc w:val="both"/>
      </w:pPr>
      <w:r>
        <w:rPr>
          <w:rFonts w:eastAsia="Times New Roman"/>
          <w:lang w:eastAsia="el-GR"/>
        </w:rPr>
        <w:t>- Ποια μέτρα προτίθεται να λάβει για τη θ</w:t>
      </w:r>
      <w:r>
        <w:rPr>
          <w:rFonts w:eastAsia="Times New Roman"/>
          <w:lang w:eastAsia="el-GR"/>
        </w:rPr>
        <w:t>έση «Σχολή Ομήρου – Άγιος Αθανάσιος»,</w:t>
      </w:r>
      <w:r>
        <w:rPr>
          <w:rFonts w:eastAsia="Times New Roman"/>
          <w:lang w:eastAsia="el-GR"/>
        </w:rPr>
        <w:t xml:space="preserve"> ώστε να εξασφαλιστούν η προστασία των αρχαιολογικών καταλοίπων, η επιστημονική τεκμηρίωση και η κατάλληλη ανάδειξη του χώρου;</w:t>
      </w:r>
    </w:p>
    <w:p w:rsidR="00830855" w:rsidRDefault="007D04C0">
      <w:pPr>
        <w:spacing w:before="57"/>
        <w:jc w:val="both"/>
      </w:pPr>
      <w:r>
        <w:rPr>
          <w:rFonts w:eastAsia="Times New Roman"/>
          <w:lang w:eastAsia="el-GR"/>
        </w:rPr>
        <w:t>- Για ποιο λόγο έχει περιοριστεί επί τόσα χρόνια η ανασκαφική και αρχαιολογική έρευνα στην Ι</w:t>
      </w:r>
      <w:r>
        <w:rPr>
          <w:rFonts w:eastAsia="Times New Roman"/>
          <w:lang w:eastAsia="el-GR"/>
        </w:rPr>
        <w:t xml:space="preserve">θάκη </w:t>
      </w:r>
      <w:r>
        <w:rPr>
          <w:rFonts w:eastAsia="Times New Roman"/>
          <w:lang w:eastAsia="el-GR"/>
        </w:rPr>
        <w:t>και προτίθεται το Υπουργείο να προχωρήσει, σε συνεργασία με τους αρμόδιους επιστημονικούς και αρχαιολογικούς φορείς, σε νέο πρόγραμμα συστηματικής αρχαιολογικής έρευνας και ανασκαφών στο νησί;</w:t>
      </w:r>
    </w:p>
    <w:p w:rsidR="00830855" w:rsidRDefault="007D04C0">
      <w:pPr>
        <w:spacing w:before="57"/>
        <w:jc w:val="both"/>
      </w:pPr>
      <w:r>
        <w:rPr>
          <w:rFonts w:eastAsia="Times New Roman"/>
          <w:lang w:eastAsia="el-GR"/>
        </w:rPr>
        <w:t>- Ποια είναι η κατάσταση και ποιο το χρονοδιάγραμμα αποκατ</w:t>
      </w:r>
      <w:r>
        <w:rPr>
          <w:rFonts w:eastAsia="Times New Roman"/>
          <w:lang w:eastAsia="el-GR"/>
        </w:rPr>
        <w:t xml:space="preserve">άστασης και επαναλειτουργίας της </w:t>
      </w:r>
      <w:proofErr w:type="spellStart"/>
      <w:r>
        <w:rPr>
          <w:rFonts w:eastAsia="Times New Roman"/>
          <w:lang w:eastAsia="el-GR"/>
        </w:rPr>
        <w:t>Μαρμαροσπηλιάς</w:t>
      </w:r>
      <w:proofErr w:type="spellEnd"/>
      <w:r>
        <w:rPr>
          <w:rFonts w:eastAsia="Times New Roman"/>
          <w:lang w:eastAsia="el-GR"/>
        </w:rPr>
        <w:t xml:space="preserve">, </w:t>
      </w:r>
      <w:r>
        <w:rPr>
          <w:rFonts w:eastAsia="Times New Roman"/>
          <w:lang w:eastAsia="el-GR"/>
        </w:rPr>
        <w:t>καθώς και ποια μέτρα έχουν ληφθεί για την προστασία του χώρου;</w:t>
      </w:r>
    </w:p>
    <w:p w:rsidR="00830855" w:rsidRDefault="007D04C0">
      <w:pPr>
        <w:spacing w:before="57"/>
        <w:jc w:val="both"/>
      </w:pPr>
      <w:r>
        <w:rPr>
          <w:rFonts w:eastAsia="Times New Roman"/>
          <w:lang w:eastAsia="el-GR"/>
        </w:rPr>
        <w:t>- Ποιος είναι ο σχεδιασμός του Υπουργείου για το Αρχαιολογικό Μουσείο Ιθάκης;</w:t>
      </w:r>
      <w:r>
        <w:rPr>
          <w:rFonts w:eastAsia="Times New Roman"/>
          <w:lang w:eastAsia="el-GR"/>
        </w:rPr>
        <w:t xml:space="preserve"> Πότε πρόκειται να ολοκληρωθούν οι απαιτούμενες εργασίες αποκατάστα</w:t>
      </w:r>
      <w:r>
        <w:rPr>
          <w:rFonts w:eastAsia="Times New Roman"/>
          <w:lang w:eastAsia="el-GR"/>
        </w:rPr>
        <w:t>σης και ανακαίνισης του κτιρίου και πότε θα λειτουργήσει στο σύνολό του με σύγχρονες και ασφαλείς υποδομές;</w:t>
      </w:r>
    </w:p>
    <w:p w:rsidR="00830855" w:rsidRDefault="007D04C0">
      <w:pPr>
        <w:spacing w:before="57"/>
        <w:jc w:val="both"/>
      </w:pPr>
      <w:r>
        <w:rPr>
          <w:rFonts w:eastAsia="Times New Roman"/>
          <w:lang w:eastAsia="el-GR"/>
        </w:rPr>
        <w:t xml:space="preserve">- Ποιο είναι το ύψος της κρατικής χρηματοδότησης που έχει διατεθεί και ποιο προβλέπεται να διατεθεί </w:t>
      </w:r>
      <w:r>
        <w:rPr>
          <w:rFonts w:eastAsia="Times New Roman"/>
          <w:lang w:eastAsia="el-GR"/>
        </w:rPr>
        <w:t>για τους αρχαιολογικούς χώρους, τα μνημεία, το Α</w:t>
      </w:r>
      <w:r>
        <w:rPr>
          <w:rFonts w:eastAsia="Times New Roman"/>
          <w:lang w:eastAsia="el-GR"/>
        </w:rPr>
        <w:t>ρχαιολογικό Μουσείο και την αρχαιολογική έρευνα στην Ιθάκη, με συγκεκριμένο χρονοδιάγραμμα και δεσμευμένους πόρους;</w:t>
      </w:r>
    </w:p>
    <w:p w:rsidR="00830855" w:rsidRDefault="007D04C0">
      <w:pPr>
        <w:tabs>
          <w:tab w:val="left" w:pos="340"/>
        </w:tabs>
        <w:spacing w:before="57"/>
        <w:jc w:val="both"/>
      </w:pPr>
      <w:r>
        <w:rPr>
          <w:rFonts w:eastAsia="Times New Roman"/>
          <w:lang w:eastAsia="el-GR"/>
        </w:rPr>
        <w:t>- Πώς προτίθεται το Υπουργείο να εξασφαλίσει το αναγκαίο μόνιμο επιστημονικό, αρχαιολογικό, τεχνικό και εργατοτεχνικό προσωπικό</w:t>
      </w:r>
      <w:r>
        <w:rPr>
          <w:rFonts w:eastAsia="Times New Roman"/>
          <w:lang w:eastAsia="el-GR"/>
        </w:rPr>
        <w:t xml:space="preserve">, ώστε η </w:t>
      </w:r>
      <w:r>
        <w:rPr>
          <w:rFonts w:eastAsia="Times New Roman"/>
          <w:lang w:eastAsia="el-GR"/>
        </w:rPr>
        <w:t>προστασία και ανάδειξη της πολιτιστικής κληρονομιάς της Ιθάκης να μην εξαρτάται από αποσπασματικές δράσεις και προσωρινές λύσεις;</w:t>
      </w:r>
    </w:p>
    <w:p w:rsidR="00830855" w:rsidRDefault="00830855">
      <w:pPr>
        <w:tabs>
          <w:tab w:val="left" w:pos="340"/>
        </w:tabs>
        <w:spacing w:before="57"/>
        <w:jc w:val="both"/>
        <w:rPr>
          <w:rFonts w:eastAsia="Times New Roman"/>
          <w:lang w:eastAsia="el-GR"/>
        </w:rPr>
      </w:pPr>
    </w:p>
    <w:p w:rsidR="00830855" w:rsidRDefault="007D04C0">
      <w:pPr>
        <w:tabs>
          <w:tab w:val="left" w:pos="340"/>
        </w:tabs>
        <w:spacing w:before="57"/>
        <w:ind w:left="5046"/>
        <w:jc w:val="both"/>
      </w:pPr>
      <w:r>
        <w:rPr>
          <w:rFonts w:eastAsia="Times New Roman"/>
          <w:lang w:eastAsia="el-GR"/>
        </w:rPr>
        <w:t>Οι Βουλευτ</w:t>
      </w:r>
      <w:r>
        <w:rPr>
          <w:rFonts w:eastAsia="Times New Roman"/>
          <w:lang w:eastAsia="el-GR"/>
        </w:rPr>
        <w:t>ές</w:t>
      </w:r>
    </w:p>
    <w:p w:rsidR="00830855" w:rsidRDefault="007D04C0">
      <w:pPr>
        <w:tabs>
          <w:tab w:val="left" w:pos="340"/>
        </w:tabs>
        <w:spacing w:before="57"/>
        <w:ind w:left="5046"/>
        <w:jc w:val="both"/>
        <w:rPr>
          <w:b/>
          <w:bCs/>
        </w:rPr>
      </w:pPr>
      <w:proofErr w:type="spellStart"/>
      <w:r>
        <w:rPr>
          <w:rFonts w:eastAsia="Times New Roman"/>
          <w:b/>
          <w:bCs/>
          <w:lang w:eastAsia="el-GR"/>
        </w:rPr>
        <w:t>Καραθανασόπουλος</w:t>
      </w:r>
      <w:proofErr w:type="spellEnd"/>
      <w:r>
        <w:rPr>
          <w:rFonts w:eastAsia="Times New Roman"/>
          <w:b/>
          <w:bCs/>
          <w:lang w:eastAsia="el-GR"/>
        </w:rPr>
        <w:t xml:space="preserve"> Νίκος</w:t>
      </w:r>
    </w:p>
    <w:p w:rsidR="00830855" w:rsidRDefault="007D04C0">
      <w:pPr>
        <w:tabs>
          <w:tab w:val="left" w:pos="340"/>
        </w:tabs>
        <w:spacing w:before="57"/>
        <w:ind w:left="5046"/>
        <w:jc w:val="both"/>
        <w:rPr>
          <w:b/>
          <w:bCs/>
        </w:rPr>
      </w:pPr>
      <w:r>
        <w:rPr>
          <w:rFonts w:eastAsia="Times New Roman"/>
          <w:b/>
          <w:bCs/>
          <w:lang w:eastAsia="el-GR"/>
        </w:rPr>
        <w:t>Δελής Γιάννης</w:t>
      </w:r>
    </w:p>
    <w:p w:rsidR="00830855" w:rsidRDefault="007D04C0">
      <w:pPr>
        <w:tabs>
          <w:tab w:val="left" w:pos="340"/>
        </w:tabs>
        <w:spacing w:before="57"/>
        <w:ind w:left="5046"/>
        <w:jc w:val="both"/>
        <w:rPr>
          <w:b/>
          <w:bCs/>
        </w:rPr>
      </w:pPr>
      <w:r>
        <w:rPr>
          <w:rFonts w:eastAsia="Times New Roman"/>
          <w:b/>
          <w:bCs/>
          <w:lang w:eastAsia="el-GR"/>
        </w:rPr>
        <w:t xml:space="preserve">Διγενή </w:t>
      </w:r>
      <w:proofErr w:type="spellStart"/>
      <w:r>
        <w:rPr>
          <w:rFonts w:eastAsia="Times New Roman"/>
          <w:b/>
          <w:bCs/>
          <w:lang w:eastAsia="el-GR"/>
        </w:rPr>
        <w:t>Σεμίνα</w:t>
      </w:r>
      <w:proofErr w:type="spellEnd"/>
    </w:p>
    <w:p w:rsidR="00830855" w:rsidRDefault="007D04C0">
      <w:pPr>
        <w:tabs>
          <w:tab w:val="left" w:pos="340"/>
        </w:tabs>
        <w:spacing w:before="57"/>
        <w:ind w:left="5046"/>
        <w:jc w:val="both"/>
        <w:rPr>
          <w:b/>
          <w:bCs/>
        </w:rPr>
      </w:pPr>
      <w:r>
        <w:rPr>
          <w:rFonts w:eastAsia="Times New Roman"/>
          <w:b/>
          <w:bCs/>
          <w:lang w:eastAsia="el-GR"/>
        </w:rPr>
        <w:t>Έξαρχος Νίκος</w:t>
      </w:r>
    </w:p>
    <w:p w:rsidR="00830855" w:rsidRDefault="007D04C0">
      <w:pPr>
        <w:tabs>
          <w:tab w:val="left" w:pos="340"/>
        </w:tabs>
        <w:spacing w:before="57"/>
        <w:ind w:left="5046"/>
        <w:jc w:val="both"/>
        <w:rPr>
          <w:b/>
          <w:bCs/>
        </w:rPr>
      </w:pPr>
      <w:proofErr w:type="spellStart"/>
      <w:r>
        <w:rPr>
          <w:rFonts w:eastAsia="Times New Roman"/>
          <w:b/>
          <w:bCs/>
          <w:lang w:eastAsia="el-GR"/>
        </w:rPr>
        <w:t>Παπαναστάσης</w:t>
      </w:r>
      <w:proofErr w:type="spellEnd"/>
      <w:r>
        <w:rPr>
          <w:rFonts w:eastAsia="Times New Roman"/>
          <w:b/>
          <w:bCs/>
          <w:lang w:eastAsia="el-GR"/>
        </w:rPr>
        <w:t xml:space="preserve"> Νίκος</w:t>
      </w:r>
    </w:p>
    <w:sectPr w:rsidR="00830855">
      <w:pgSz w:w="11906" w:h="16838"/>
      <w:pgMar w:top="1134" w:right="1134"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1"/>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A62F74"/>
    <w:multiLevelType w:val="multilevel"/>
    <w:tmpl w:val="4F003302"/>
    <w:lvl w:ilvl="0">
      <w:start w:val="1"/>
      <w:numFmt w:val="none"/>
      <w:suff w:val="nothing"/>
      <w:lvlText w:val="%1"/>
      <w:lvlJc w:val="left"/>
      <w:pPr>
        <w:tabs>
          <w:tab w:val="num" w:pos="0"/>
        </w:tabs>
        <w:ind w:left="432" w:hanging="432"/>
      </w:p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
    <w:nsid w:val="2D9E4C40"/>
    <w:multiLevelType w:val="multilevel"/>
    <w:tmpl w:val="D19AB8A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41755EF9"/>
    <w:multiLevelType w:val="multilevel"/>
    <w:tmpl w:val="60D41D38"/>
    <w:lvl w:ilvl="0">
      <w:start w:val="1"/>
      <w:numFmt w:val="none"/>
      <w:suff w:val="nothing"/>
      <w:lvlText w:val="%1."/>
      <w:lvlJc w:val="left"/>
      <w:pPr>
        <w:tabs>
          <w:tab w:val="num" w:pos="0"/>
        </w:tabs>
        <w:ind w:left="720" w:hanging="360"/>
      </w:pPr>
    </w:lvl>
    <w:lvl w:ilvl="1">
      <w:start w:val="1"/>
      <w:numFmt w:val="none"/>
      <w:suff w:val="nothing"/>
      <w:lvlText w:val="%2."/>
      <w:lvlJc w:val="left"/>
      <w:pPr>
        <w:tabs>
          <w:tab w:val="num" w:pos="0"/>
        </w:tabs>
        <w:ind w:left="1080" w:hanging="360"/>
      </w:pPr>
    </w:lvl>
    <w:lvl w:ilvl="2">
      <w:start w:val="1"/>
      <w:numFmt w:val="none"/>
      <w:suff w:val="nothing"/>
      <w:lvlText w:val="%3."/>
      <w:lvlJc w:val="left"/>
      <w:pPr>
        <w:tabs>
          <w:tab w:val="num" w:pos="0"/>
        </w:tabs>
        <w:ind w:left="1440" w:hanging="360"/>
      </w:pPr>
    </w:lvl>
    <w:lvl w:ilvl="3">
      <w:start w:val="1"/>
      <w:numFmt w:val="none"/>
      <w:suff w:val="nothing"/>
      <w:lvlText w:val="%4."/>
      <w:lvlJc w:val="left"/>
      <w:pPr>
        <w:tabs>
          <w:tab w:val="num" w:pos="0"/>
        </w:tabs>
        <w:ind w:left="1800" w:hanging="360"/>
      </w:pPr>
    </w:lvl>
    <w:lvl w:ilvl="4">
      <w:start w:val="1"/>
      <w:numFmt w:val="none"/>
      <w:suff w:val="nothing"/>
      <w:lvlText w:val="%5."/>
      <w:lvlJc w:val="left"/>
      <w:pPr>
        <w:tabs>
          <w:tab w:val="num" w:pos="0"/>
        </w:tabs>
        <w:ind w:left="2160" w:hanging="360"/>
      </w:pPr>
    </w:lvl>
    <w:lvl w:ilvl="5">
      <w:start w:val="1"/>
      <w:numFmt w:val="none"/>
      <w:suff w:val="nothing"/>
      <w:lvlText w:val="%6."/>
      <w:lvlJc w:val="left"/>
      <w:pPr>
        <w:tabs>
          <w:tab w:val="num" w:pos="0"/>
        </w:tabs>
        <w:ind w:left="2520" w:hanging="360"/>
      </w:pPr>
    </w:lvl>
    <w:lvl w:ilvl="6">
      <w:start w:val="1"/>
      <w:numFmt w:val="none"/>
      <w:suff w:val="nothing"/>
      <w:lvlText w:val="%7."/>
      <w:lvlJc w:val="left"/>
      <w:pPr>
        <w:tabs>
          <w:tab w:val="num" w:pos="0"/>
        </w:tabs>
        <w:ind w:left="2880" w:hanging="360"/>
      </w:pPr>
    </w:lvl>
    <w:lvl w:ilvl="7">
      <w:start w:val="1"/>
      <w:numFmt w:val="none"/>
      <w:suff w:val="nothing"/>
      <w:lvlText w:val="%8."/>
      <w:lvlJc w:val="left"/>
      <w:pPr>
        <w:tabs>
          <w:tab w:val="num" w:pos="0"/>
        </w:tabs>
        <w:ind w:left="3240" w:hanging="360"/>
      </w:pPr>
    </w:lvl>
    <w:lvl w:ilvl="8">
      <w:start w:val="1"/>
      <w:numFmt w:val="none"/>
      <w:suff w:val="nothing"/>
      <w:lvlText w:val="%9."/>
      <w:lvlJc w:val="left"/>
      <w:pPr>
        <w:tabs>
          <w:tab w:val="num" w:pos="0"/>
        </w:tabs>
        <w:ind w:left="3600" w:hanging="360"/>
      </w:pPr>
    </w:lvl>
  </w:abstractNum>
  <w:abstractNum w:abstractNumId="3">
    <w:nsid w:val="7DF43EE4"/>
    <w:multiLevelType w:val="multilevel"/>
    <w:tmpl w:val="CA8C06A6"/>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
      <w:suff w:val="nothing"/>
      <w:lvlText w:val="%3"/>
      <w:lvlJc w:val="left"/>
      <w:pPr>
        <w:tabs>
          <w:tab w:val="num" w:pos="0"/>
        </w:tabs>
        <w:ind w:left="720" w:hanging="72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9"/>
  <w:autoHyphenation/>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855"/>
    <w:rsid w:val="007D04C0"/>
    <w:rsid w:val="0083085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6A057C-21B1-4D0C-BB83-7B196F2FF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WenQuanYi Micro Hei" w:hAnsi="Arial" w:cs="Lohit Devanagari"/>
        <w:szCs w:val="24"/>
        <w:lang w:val="el-GR"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cs="Arial"/>
      <w:kern w:val="2"/>
      <w:sz w:val="24"/>
    </w:rPr>
  </w:style>
  <w:style w:type="paragraph" w:styleId="3">
    <w:name w:val="heading 3"/>
    <w:basedOn w:val="a"/>
    <w:next w:val="a0"/>
    <w:qFormat/>
    <w:pPr>
      <w:keepNext/>
      <w:numPr>
        <w:ilvl w:val="2"/>
        <w:numId w:val="1"/>
      </w:numPr>
      <w:tabs>
        <w:tab w:val="left" w:pos="397"/>
      </w:tabs>
      <w:ind w:left="0" w:firstLine="0"/>
      <w:jc w:val="center"/>
      <w:textAlignment w:val="baseline"/>
      <w:outlineLvl w:val="2"/>
    </w:pPr>
    <w:rPr>
      <w:b/>
      <w:spacing w:val="20"/>
      <w:sz w:val="4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a4">
    <w:name w:val="Χαρακτήρες υποσημείωσης"/>
    <w:qFormat/>
  </w:style>
  <w:style w:type="character" w:customStyle="1" w:styleId="a5">
    <w:name w:val="Χαρακτήρες σημείωσης τέλους"/>
    <w:qFormat/>
  </w:style>
  <w:style w:type="character" w:customStyle="1" w:styleId="a6">
    <w:name w:val="Σύνδεσμος διαδικτύου"/>
    <w:rPr>
      <w:color w:val="000080"/>
      <w:u w:val="single"/>
    </w:rPr>
  </w:style>
  <w:style w:type="character" w:customStyle="1" w:styleId="a7">
    <w:name w:val="Αναγνωσμένος δεσμός διαδικτύου"/>
    <w:rPr>
      <w:color w:val="800000"/>
      <w:u w:val="single"/>
    </w:rPr>
  </w:style>
  <w:style w:type="character" w:customStyle="1" w:styleId="a8">
    <w:name w:val="Αγκίστρωση υποσημείωσης"/>
    <w:rPr>
      <w:vertAlign w:val="superscript"/>
    </w:rPr>
  </w:style>
  <w:style w:type="character" w:customStyle="1" w:styleId="a9">
    <w:name w:val="Αγκίστρωση σημειώσεων τέλους"/>
    <w:rPr>
      <w:vertAlign w:val="superscript"/>
    </w:rPr>
  </w:style>
  <w:style w:type="paragraph" w:customStyle="1" w:styleId="aa">
    <w:name w:val="Επικεφαλίδα"/>
    <w:basedOn w:val="a"/>
    <w:next w:val="a0"/>
    <w:qFormat/>
    <w:pPr>
      <w:keepNext/>
      <w:spacing w:before="240" w:after="120"/>
    </w:pPr>
    <w:rPr>
      <w:rFonts w:cs="Lohit Devanagari"/>
      <w:sz w:val="28"/>
      <w:szCs w:val="28"/>
    </w:rPr>
  </w:style>
  <w:style w:type="paragraph" w:styleId="a0">
    <w:name w:val="Body Text"/>
    <w:basedOn w:val="a"/>
    <w:pPr>
      <w:spacing w:after="140" w:line="288" w:lineRule="auto"/>
    </w:pPr>
  </w:style>
  <w:style w:type="paragraph" w:styleId="ab">
    <w:name w:val="List"/>
    <w:basedOn w:val="a0"/>
    <w:rPr>
      <w:rFonts w:cs="Lohit Devanagari"/>
    </w:rPr>
  </w:style>
  <w:style w:type="paragraph" w:styleId="ac">
    <w:name w:val="caption"/>
    <w:basedOn w:val="a"/>
    <w:qFormat/>
    <w:pPr>
      <w:suppressLineNumbers/>
      <w:spacing w:before="120" w:after="120"/>
    </w:pPr>
    <w:rPr>
      <w:rFonts w:cs="Lohit Devanagari"/>
      <w:i/>
      <w:iCs/>
    </w:rPr>
  </w:style>
  <w:style w:type="paragraph" w:customStyle="1" w:styleId="ad">
    <w:name w:val="Ευρετήριο"/>
    <w:basedOn w:val="a"/>
    <w:qFormat/>
    <w:pPr>
      <w:suppressLineNumbers/>
    </w:pPr>
    <w:rPr>
      <w:rFonts w:cs="Lohit Devanagari"/>
    </w:rPr>
  </w:style>
  <w:style w:type="paragraph" w:customStyle="1" w:styleId="ae">
    <w:name w:val="Περιεχόμενα πίνακα"/>
    <w:basedOn w:val="a"/>
    <w:qFormat/>
    <w:pPr>
      <w:suppressLineNumbers/>
    </w:pPr>
  </w:style>
  <w:style w:type="paragraph" w:customStyle="1" w:styleId="af">
    <w:name w:val="Επικεφαλίδα πίνακα"/>
    <w:basedOn w:val="ae"/>
    <w:qFormat/>
    <w:pPr>
      <w:jc w:val="center"/>
    </w:pPr>
    <w:rPr>
      <w:b/>
      <w:bCs/>
    </w:rPr>
  </w:style>
  <w:style w:type="paragraph" w:customStyle="1" w:styleId="af0">
    <w:name w:val="Περιεχόμενα λίστας"/>
    <w:basedOn w:val="a"/>
    <w:qFormat/>
    <w:pPr>
      <w:ind w:left="567"/>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827</Words>
  <Characters>4468</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5285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nontas mavrokefalos</dc:creator>
  <cp:lastModifiedBy>nontas mavrokefalos</cp:lastModifiedBy>
  <cp:revision>2</cp:revision>
  <dcterms:created xsi:type="dcterms:W3CDTF">2026-09-14T07:41:00Z</dcterms:created>
  <dcterms:modified xsi:type="dcterms:W3CDTF">2026-09-14T07:41:00Z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2026-09-08T13:59:02Z</dcterms:created>
  <dc:creator/>
  <dc:description/>
  <dc:language>el-GR</dc:language>
  <cp:lastModifiedBy/>
  <dcterms:modified xsi:type="dcterms:W3CDTF">2026-09-09T12:38:53Z</dcterms:modified>
  <cp:revision>4</cp:revision>
  <dc:subject/>
  <dc:title>ΕΡΩΤΗΣΗ</dc:title>
</cp:coreProperties>
</file>